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C9" w:rsidRDefault="009F7EC9" w:rsidP="009F7EC9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b/>
          <w:sz w:val="36"/>
          <w:szCs w:val="36"/>
          <w:lang w:val="nl-NL"/>
        </w:rPr>
        <w:br/>
      </w:r>
      <w: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br/>
      </w:r>
    </w:p>
    <w:p w:rsidR="009F7EC9" w:rsidRPr="009F7EC9" w:rsidRDefault="009F7EC9" w:rsidP="009F7EC9">
      <w:pPr>
        <w:jc w:val="both"/>
        <w:rPr>
          <w:rFonts w:ascii="Arial" w:eastAsia="Arial" w:hAnsi="Arial" w:cs="Arial"/>
          <w:b/>
          <w:color w:val="222222"/>
          <w:sz w:val="32"/>
          <w:szCs w:val="32"/>
          <w:lang w:val="nl-NL"/>
        </w:rPr>
      </w:pPr>
      <w:r w:rsidRPr="009F7EC9">
        <w:rPr>
          <w:rFonts w:ascii="Arial" w:eastAsia="Arial" w:hAnsi="Arial" w:cs="Arial"/>
          <w:b/>
          <w:color w:val="222222"/>
          <w:sz w:val="32"/>
          <w:szCs w:val="32"/>
          <w:lang w:val="nl-NL"/>
        </w:rPr>
        <w:t>Plannen voor een groot zonnepark in de Eemshaven</w:t>
      </w:r>
    </w:p>
    <w:p w:rsidR="009F7EC9" w:rsidRDefault="009F7EC9" w:rsidP="009F7EC9">
      <w:pPr>
        <w:jc w:val="both"/>
        <w:rPr>
          <w:rFonts w:ascii="Arial" w:eastAsia="Arial" w:hAnsi="Arial" w:cs="Arial"/>
          <w:color w:val="222222"/>
          <w:sz w:val="20"/>
          <w:szCs w:val="20"/>
          <w:lang w:val="nl-NL"/>
        </w:rPr>
      </w:pPr>
    </w:p>
    <w:p w:rsidR="00B50D91" w:rsidRPr="009F7EC9" w:rsidRDefault="009F7EC9" w:rsidP="009F7EC9">
      <w:pPr>
        <w:jc w:val="both"/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februari 2019, Eemshaven</w:t>
      </w:r>
    </w:p>
    <w:p w:rsidR="00B50D91" w:rsidRPr="009F7EC9" w:rsidRDefault="009F7EC9">
      <w:pPr>
        <w:rPr>
          <w:rFonts w:ascii="Arial" w:eastAsia="Arial" w:hAnsi="Arial" w:cs="Arial"/>
          <w:b/>
          <w:color w:val="222222"/>
          <w:sz w:val="24"/>
          <w:szCs w:val="24"/>
          <w:highlight w:val="white"/>
          <w:lang w:val="nl-NL"/>
        </w:rPr>
      </w:pPr>
      <w:r w:rsidRPr="009F7EC9">
        <w:rPr>
          <w:rFonts w:ascii="Arial" w:eastAsia="Arial" w:hAnsi="Arial" w:cs="Arial"/>
          <w:b/>
          <w:color w:val="222222"/>
          <w:sz w:val="24"/>
          <w:szCs w:val="24"/>
          <w:highlight w:val="white"/>
          <w:lang w:val="nl-NL"/>
        </w:rPr>
        <w:t xml:space="preserve">Whitehelm </w:t>
      </w:r>
      <w:proofErr w:type="spellStart"/>
      <w:r w:rsidRPr="009F7EC9">
        <w:rPr>
          <w:rFonts w:ascii="Arial" w:eastAsia="Arial" w:hAnsi="Arial" w:cs="Arial"/>
          <w:b/>
          <w:color w:val="222222"/>
          <w:sz w:val="24"/>
          <w:szCs w:val="24"/>
          <w:highlight w:val="white"/>
          <w:lang w:val="nl-NL"/>
        </w:rPr>
        <w:t>Capital</w:t>
      </w:r>
      <w:proofErr w:type="spellEnd"/>
      <w:r w:rsidRPr="009F7EC9">
        <w:rPr>
          <w:rFonts w:ascii="Arial" w:eastAsia="Arial" w:hAnsi="Arial" w:cs="Arial"/>
          <w:b/>
          <w:color w:val="222222"/>
          <w:sz w:val="24"/>
          <w:szCs w:val="24"/>
          <w:highlight w:val="white"/>
          <w:lang w:val="nl-NL"/>
        </w:rPr>
        <w:t xml:space="preserve">, Groningen </w:t>
      </w:r>
      <w:proofErr w:type="spellStart"/>
      <w:r w:rsidRPr="009F7EC9">
        <w:rPr>
          <w:rFonts w:ascii="Arial" w:eastAsia="Arial" w:hAnsi="Arial" w:cs="Arial"/>
          <w:b/>
          <w:color w:val="222222"/>
          <w:sz w:val="24"/>
          <w:szCs w:val="24"/>
          <w:highlight w:val="white"/>
          <w:lang w:val="nl-NL"/>
        </w:rPr>
        <w:t>Seaports</w:t>
      </w:r>
      <w:proofErr w:type="spellEnd"/>
      <w:r w:rsidRPr="009F7EC9">
        <w:rPr>
          <w:rFonts w:ascii="Arial" w:eastAsia="Arial" w:hAnsi="Arial" w:cs="Arial"/>
          <w:b/>
          <w:color w:val="222222"/>
          <w:sz w:val="24"/>
          <w:szCs w:val="24"/>
          <w:highlight w:val="white"/>
          <w:lang w:val="nl-NL"/>
        </w:rPr>
        <w:t xml:space="preserve"> en Royal Vopak kondigen vandaag hun voornemen aan om gezamenlijk te investeren in een 27 MW zonnepark. Het zonnepark wordt een van de grootste op dit moment in Nederland.</w:t>
      </w:r>
    </w:p>
    <w:p w:rsidR="00B50D91" w:rsidRPr="009F7EC9" w:rsidRDefault="009F7EC9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Het nieuwe zonnepark zal gelegen zijn op 19 ha 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grond grenzend aan de Vopak Terminal Eemshaven, land dat momenteel al wordt gehuurd door de terminal. De geproduceerde groene stroom zal beschikbaar worden gemaakt voor lokaal gebruik in Groningen, Vopak-terminals en de algemene elektriciteitsmarkt.</w:t>
      </w:r>
    </w:p>
    <w:p w:rsidR="00B50D91" w:rsidRPr="009F7EC9" w:rsidRDefault="009F7EC9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Op bas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is van de beschikbare energie-infrastructuur worden Groningen en met name de Eemshaven beschouwd als strategische locaties voor de productie en opslag van hernieuwbare energie in Nederland. Dit project geeft Whitehelm, Groningen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Seaports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 en Vopak de mogeli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jkheid om nieuwe energie-initiatieven in de Eemshaven te verkennen.</w:t>
      </w:r>
    </w:p>
    <w:p w:rsidR="00B50D91" w:rsidRPr="009F7EC9" w:rsidRDefault="009F7EC9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Wessel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Schevernels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, voorzitter van Vopak Terminal Eemshaven en Senior Investment Director bij Whitehelm: "Whitehelm is verheugd om samen te werken met onze partners van wereldklasse, Vopak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 en Groningen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Seaports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, om duurzame investeringsmogelijkheden voor onze investeerders te bieden. Whitehelm hecht veel belang aan verantwoord beleggen en dit nieuwe zonnepark zet onze strategie voort om te investeren in </w:t>
      </w:r>
      <w: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belangrijke lange termijn 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infrastructuur voor de lange term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ijn. Vooral de combinatie van duurzame stroomopwekking en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langetermijnopslag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 van strategische voorraden levert een cruciale bijdrage aan de Nederlandse energiemix en ondersteunt de overgang naar een koolstofarme economie."</w:t>
      </w:r>
    </w:p>
    <w:p w:rsidR="00B50D91" w:rsidRPr="009F7EC9" w:rsidRDefault="009F7EC9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Groningen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Seaports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 is zeer verheu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gd over deze groene uitbreiding van de bestaande Vopak Terminal Eemshaven-activiteiten. Cas König, CEO van Groningen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Seaports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: "Dit park draagt ​​bij aan de duurzaamheid van de haven en de reductie van CO2-emissies. Voor ons is lokaal opgewekte groene stro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om van eminent belang als locatie-eis voor zowel huidige als toekomstige bedrijfsactiviteiten. We zien steeds vaker dat het aanbieden van hernieuwbare energie bepaalt of een bedrijf onze havens als locatie kiest."</w:t>
      </w:r>
    </w:p>
    <w:p w:rsidR="00B50D91" w:rsidRPr="009F7EC9" w:rsidRDefault="009F7EC9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Ramon Ernst, Managing Director Vopak Noord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-Nederland "We zijn zeer gemotiveerd om van dit zonnepark een succes te maken. Dit project past perfect in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Vopak's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 ambitie om infrastructuuroplossingen te ontwikkelen voor een koolstofarme energietoekomst. Dit project stelt ons in staat om kennis en ervari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ng op te doen met elektriciteit als energiedrager en geeft ons de mogelijkheid om mogelijke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add-on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-toepassingen te onderzoeken, zoals elektriciteitsopslag en conversie voor een later stadium in de Eemshaven."</w:t>
      </w:r>
    </w:p>
    <w:p w:rsidR="00B50D91" w:rsidRPr="009F7EC9" w:rsidRDefault="009F7EC9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De definitieve investeringsbeslissing, na ontva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ngst van relevante vergunningen en subsidies, is voorzien voor het najaar van 2019. Naar verwachting zal het Vopak-zonnepark operationeel zijn in 2020.</w:t>
      </w:r>
    </w:p>
    <w:p w:rsidR="00B50D91" w:rsidRPr="009F7EC9" w:rsidRDefault="009F7EC9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Vopak Terminal Eemshaven is een joint venture tussen fondsen beheerd door Whitehelm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Capital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 en Royal Vop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ak.</w:t>
      </w:r>
    </w:p>
    <w:p w:rsidR="00B50D91" w:rsidRPr="009F7EC9" w:rsidRDefault="00B50D91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</w:p>
    <w:p w:rsidR="009F7EC9" w:rsidRDefault="009F7EC9">
      <w:pPr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nl-NL"/>
        </w:rPr>
      </w:pPr>
    </w:p>
    <w:p w:rsidR="009F7EC9" w:rsidRDefault="009F7EC9">
      <w:pPr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nl-NL"/>
        </w:rPr>
      </w:pPr>
    </w:p>
    <w:p w:rsidR="00B50D91" w:rsidRPr="009F7EC9" w:rsidRDefault="009F7EC9">
      <w:pPr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nl-NL"/>
        </w:rPr>
      </w:pPr>
      <w:bookmarkStart w:id="0" w:name="_GoBack"/>
      <w:bookmarkEnd w:id="0"/>
      <w:r w:rsidRPr="009F7EC9"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nl-NL"/>
        </w:rPr>
        <w:t xml:space="preserve">Profiel Groningen </w:t>
      </w:r>
      <w:proofErr w:type="spellStart"/>
      <w:r w:rsidRPr="009F7EC9"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nl-NL"/>
        </w:rPr>
        <w:t>Seaports</w:t>
      </w:r>
      <w:proofErr w:type="spellEnd"/>
    </w:p>
    <w:p w:rsidR="00B50D91" w:rsidRPr="009F7EC9" w:rsidRDefault="009F7EC9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Groningen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Seaports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 is de economische operator, ontwikkelaar en autoriteit voor de haven van Delfzijl, de Eemshaven en de aangrenzende industrieterreinen. De organisatie biedt het complete pakket havendiensten aan haar indus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triële en commerciële klanten, van logistiek en infrastructuurdiensten tot de uitgifte en het onderhoud van de sites in beide havenregio's. Naast de twee uitstekend uitgeruste havens beheert Groningen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Seaports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 de industriële locaties rondom de havens en an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dere delen van de Eemsdelta.</w:t>
      </w:r>
    </w:p>
    <w:p w:rsidR="00B50D91" w:rsidRPr="009F7EC9" w:rsidRDefault="009F7EC9">
      <w:pPr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nl-NL"/>
        </w:rPr>
        <w:t>Profiel Vopak</w:t>
      </w:r>
    </w:p>
    <w:p w:rsidR="00B50D91" w:rsidRPr="009F7EC9" w:rsidRDefault="009F7EC9">
      <w:pPr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</w:pP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Koninklijke Vopak is 's werelds grootste onafhankelijke tankopslagbedrijf. We exploiteren een wereldwijd netwerk van terminals op strategische locaties langs belangrijke handelsroutes. Met meer dan 400 jaar geschi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edenis en een sterke focus op veiligheid en duurzaamheid, zorgen we voor veilige, efficiënte en schone opslag en behandeling van vloeibare bulkproducten en -gassen voor onze klanten. Op deze manier faciliteren we het beschikbaar stellen van producten die v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 xml:space="preserve">an vitaal belang zijn voor onze economie en ons dagelijks leven, variërend van olie, chemicaliën, gassen en LNG tot biobrandstoffen en </w:t>
      </w:r>
      <w:proofErr w:type="spellStart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vegoils</w:t>
      </w:r>
      <w:proofErr w:type="spellEnd"/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. Vopak is genoteerd aan de effectenbeurs van Euronext Amsterdam en heeft zijn hoofdkantoor in Rotterdam, Nederlan</w:t>
      </w:r>
      <w:r w:rsidRPr="009F7EC9">
        <w:rPr>
          <w:rFonts w:ascii="Arial" w:eastAsia="Arial" w:hAnsi="Arial" w:cs="Arial"/>
          <w:color w:val="222222"/>
          <w:sz w:val="20"/>
          <w:szCs w:val="20"/>
          <w:highlight w:val="white"/>
          <w:lang w:val="nl-NL"/>
        </w:rPr>
        <w:t>d. Met inbegrip van onze joint ventures en geassocieerde deelnemingen hebben wij een internationaal personeelsbestand van meer dan 5.700 medewerkers.</w:t>
      </w:r>
    </w:p>
    <w:p w:rsidR="00B50D91" w:rsidRDefault="009F7EC9">
      <w:pP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Profiel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Whitehelm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Capital</w:t>
      </w:r>
    </w:p>
    <w:p w:rsidR="00B50D91" w:rsidRDefault="009F7EC9">
      <w:pPr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Whitehelm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Capital is one of the world’s most experienced independently-owned inf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rastructure managers. With an outstanding track-record spanning over 20 years,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Whitehelm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has invested €6.0 billion, with over €5.0 billion returned to investors and €3.0 billion in assets currently under management.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Whitehelm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Capital has achieved strong re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turns across multiple market cycles, with an exceptional record of capital preservation.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Whitehelm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Capital offers investment capabilities across unlisted infrastructure, listed infrastructure, infrastructure debt, and advisory. www.whitehelmcapital.com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proofErr w:type="spellStart"/>
      <w:r>
        <w:rPr>
          <w:rFonts w:ascii="Arial" w:eastAsia="Arial" w:hAnsi="Arial" w:cs="Arial"/>
          <w:b/>
          <w:sz w:val="18"/>
          <w:szCs w:val="18"/>
        </w:rPr>
        <w:t>Wh</w:t>
      </w:r>
      <w:r>
        <w:rPr>
          <w:rFonts w:ascii="Arial" w:eastAsia="Arial" w:hAnsi="Arial" w:cs="Arial"/>
          <w:b/>
          <w:sz w:val="18"/>
          <w:szCs w:val="18"/>
        </w:rPr>
        <w:t>itehelm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Capital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Graham Matthews, Chief Executive</w:t>
      </w:r>
      <w:r>
        <w:rPr>
          <w:rFonts w:ascii="Arial" w:eastAsia="Arial" w:hAnsi="Arial" w:cs="Arial"/>
          <w:sz w:val="18"/>
          <w:szCs w:val="18"/>
        </w:rPr>
        <w:br/>
        <w:t>Telephone +44 207 183 6120,  e-mail: graham.matthews@whitehelmcapital.com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br/>
        <w:t>Vopak Terminal Eemshaven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 xml:space="preserve">Wessel </w:t>
      </w:r>
      <w:proofErr w:type="spellStart"/>
      <w:r>
        <w:rPr>
          <w:rFonts w:ascii="Arial" w:eastAsia="Arial" w:hAnsi="Arial" w:cs="Arial"/>
          <w:sz w:val="18"/>
          <w:szCs w:val="18"/>
        </w:rPr>
        <w:t>Schevernels</w:t>
      </w:r>
      <w:proofErr w:type="spellEnd"/>
      <w:r>
        <w:rPr>
          <w:rFonts w:ascii="Arial" w:eastAsia="Arial" w:hAnsi="Arial" w:cs="Arial"/>
          <w:sz w:val="18"/>
          <w:szCs w:val="18"/>
        </w:rPr>
        <w:t>, Chairman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Telephone +44 207 183 6120,  e-mail: wessel.schevernels@whitehelmcapital.com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 xml:space="preserve">Vopak Press 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 xml:space="preserve">Liesbeth Lans, Manager External Communication </w:t>
      </w:r>
      <w:r>
        <w:rPr>
          <w:rFonts w:ascii="Arial" w:eastAsia="Arial" w:hAnsi="Arial" w:cs="Arial"/>
          <w:sz w:val="18"/>
          <w:szCs w:val="18"/>
        </w:rPr>
        <w:br/>
        <w:t>Telephone : +31 (0)10 4002777, e-mail: global.communication@vopak.com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 xml:space="preserve">Vopak Analysts and investors 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Laurens de Graaf,</w:t>
      </w:r>
      <w:r>
        <w:rPr>
          <w:rFonts w:ascii="Arial" w:eastAsia="Arial" w:hAnsi="Arial" w:cs="Arial"/>
          <w:sz w:val="18"/>
          <w:szCs w:val="18"/>
        </w:rPr>
        <w:t xml:space="preserve"> Head of Investor Relations</w:t>
      </w:r>
      <w:r>
        <w:rPr>
          <w:rFonts w:ascii="Arial" w:eastAsia="Arial" w:hAnsi="Arial" w:cs="Arial"/>
          <w:sz w:val="18"/>
          <w:szCs w:val="18"/>
        </w:rPr>
        <w:br/>
        <w:t>Telephone: +31 (0)10 400 2776, e-mail: investor.relations@vopak.com</w:t>
      </w:r>
    </w:p>
    <w:p w:rsidR="00B50D91" w:rsidRDefault="009F7EC9">
      <w:pPr>
        <w:spacing w:after="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Groningen Seaports</w:t>
      </w:r>
    </w:p>
    <w:p w:rsidR="00B50D91" w:rsidRDefault="009F7EC9">
      <w:pPr>
        <w:spacing w:after="0" w:line="276" w:lineRule="auto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Marie-Lou Gregoire, Press Officer</w:t>
      </w:r>
    </w:p>
    <w:p w:rsidR="00B50D91" w:rsidRDefault="009F7EC9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white"/>
        </w:rPr>
        <w:t>Telephone +31 (0)6 20430070, +31 (0)596 640 400</w:t>
      </w:r>
    </w:p>
    <w:p w:rsidR="00B50D91" w:rsidRDefault="00B50D91">
      <w:pPr>
        <w:rPr>
          <w:rFonts w:ascii="Arial" w:eastAsia="Arial" w:hAnsi="Arial" w:cs="Arial"/>
          <w:b/>
          <w:sz w:val="20"/>
          <w:szCs w:val="20"/>
        </w:rPr>
      </w:pPr>
    </w:p>
    <w:sectPr w:rsidR="00B50D91">
      <w:headerReference w:type="default" r:id="rId6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7EC9">
      <w:pPr>
        <w:spacing w:after="0" w:line="240" w:lineRule="auto"/>
      </w:pPr>
      <w:r>
        <w:separator/>
      </w:r>
    </w:p>
  </w:endnote>
  <w:endnote w:type="continuationSeparator" w:id="0">
    <w:p w:rsidR="00000000" w:rsidRDefault="009F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7EC9">
      <w:pPr>
        <w:spacing w:after="0" w:line="240" w:lineRule="auto"/>
      </w:pPr>
      <w:r>
        <w:separator/>
      </w:r>
    </w:p>
  </w:footnote>
  <w:footnote w:type="continuationSeparator" w:id="0">
    <w:p w:rsidR="00000000" w:rsidRDefault="009F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91" w:rsidRDefault="009F7EC9">
    <w:r>
      <w:rPr>
        <w:b/>
        <w:noProof/>
      </w:rPr>
      <w:drawing>
        <wp:inline distT="114300" distB="114300" distL="114300" distR="114300">
          <wp:extent cx="202882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noProof/>
      </w:rPr>
      <w:drawing>
        <wp:inline distT="114300" distB="114300" distL="114300" distR="114300">
          <wp:extent cx="1662113" cy="69125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113" cy="691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4133850</wp:posOffset>
          </wp:positionH>
          <wp:positionV relativeFrom="paragraph">
            <wp:posOffset>28576</wp:posOffset>
          </wp:positionV>
          <wp:extent cx="1284011" cy="742950"/>
          <wp:effectExtent l="0" t="0" r="0" b="0"/>
          <wp:wrapSquare wrapText="bothSides" distT="57150" distB="57150" distL="57150" distR="57150"/>
          <wp:docPr id="2" name="image2.jpg" descr="logo Vopa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Vopak.jpg"/>
                  <pic:cNvPicPr preferRelativeResize="0"/>
                </pic:nvPicPr>
                <pic:blipFill>
                  <a:blip r:embed="rId3"/>
                  <a:srcRect l="79974" t="27658" b="-5957"/>
                  <a:stretch>
                    <a:fillRect/>
                  </a:stretch>
                </pic:blipFill>
                <pic:spPr>
                  <a:xfrm>
                    <a:off x="0" y="0"/>
                    <a:ext cx="1284011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91"/>
    <w:rsid w:val="009F7EC9"/>
    <w:rsid w:val="00B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EB9D"/>
  <w15:docId w15:val="{A5E3AEE7-D4CA-4BE6-B6AD-2496A676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4736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Gregoire</dc:creator>
  <cp:lastModifiedBy>Marie-Lou Gregoire</cp:lastModifiedBy>
  <cp:revision>2</cp:revision>
  <dcterms:created xsi:type="dcterms:W3CDTF">2019-02-12T14:59:00Z</dcterms:created>
  <dcterms:modified xsi:type="dcterms:W3CDTF">2019-02-12T14:59:00Z</dcterms:modified>
</cp:coreProperties>
</file>